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1" w:name="_GoBack"/>
      <w:bookmarkStart w:id="0" w:name="_Hlk108623121"/>
      <w:r>
        <w:rPr>
          <w:rFonts w:ascii="仿宋" w:hAnsi="仿宋" w:eastAsia="仿宋"/>
          <w:b/>
          <w:sz w:val="32"/>
          <w:szCs w:val="32"/>
        </w:rPr>
        <w:t>资格预审必要合格条件标准</w:t>
      </w:r>
      <w:bookmarkEnd w:id="1"/>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60" w:lineRule="auto"/>
              <w:jc w:val="center"/>
              <w:rPr>
                <w:rFonts w:ascii="宋体" w:hAnsi="宋体"/>
              </w:rPr>
            </w:pPr>
            <w:r>
              <w:rPr>
                <w:rFonts w:hint="eastAsia" w:ascii="宋体" w:hAnsi="宋体"/>
              </w:rPr>
              <w:t>1</w:t>
            </w:r>
          </w:p>
        </w:tc>
        <w:tc>
          <w:tcPr>
            <w:tcW w:w="2126" w:type="dxa"/>
            <w:noWrap w:val="0"/>
            <w:vAlign w:val="center"/>
          </w:tcPr>
          <w:p>
            <w:pPr>
              <w:spacing w:line="360" w:lineRule="auto"/>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60" w:lineRule="auto"/>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60" w:lineRule="auto"/>
              <w:jc w:val="center"/>
              <w:rPr>
                <w:rFonts w:hint="eastAsia" w:ascii="宋体" w:hAnsi="宋体"/>
              </w:rPr>
            </w:pPr>
            <w:r>
              <w:rPr>
                <w:rFonts w:hint="eastAsia" w:ascii="宋体" w:hAnsi="宋体"/>
              </w:rPr>
              <w:t>2</w:t>
            </w:r>
          </w:p>
        </w:tc>
        <w:tc>
          <w:tcPr>
            <w:tcW w:w="2126" w:type="dxa"/>
            <w:noWrap w:val="0"/>
            <w:vAlign w:val="center"/>
          </w:tcPr>
          <w:p>
            <w:pPr>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60" w:lineRule="auto"/>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60" w:lineRule="auto"/>
              <w:jc w:val="center"/>
              <w:rPr>
                <w:rFonts w:hint="eastAsia" w:ascii="宋体" w:hAnsi="宋体"/>
              </w:rPr>
            </w:pPr>
            <w:r>
              <w:rPr>
                <w:rFonts w:hint="eastAsia" w:ascii="宋体" w:hAnsi="宋体"/>
              </w:rPr>
              <w:t>3</w:t>
            </w:r>
          </w:p>
        </w:tc>
        <w:tc>
          <w:tcPr>
            <w:tcW w:w="2126" w:type="dxa"/>
            <w:noWrap w:val="0"/>
            <w:vAlign w:val="center"/>
          </w:tcPr>
          <w:p>
            <w:pPr>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60" w:lineRule="auto"/>
              <w:rPr>
                <w:rFonts w:hint="eastAsia" w:ascii="宋体" w:hAnsi="宋体"/>
              </w:rPr>
            </w:pPr>
            <w:r>
              <w:rPr>
                <w:rFonts w:hint="eastAsia" w:ascii="宋体" w:hAnsi="宋体"/>
                <w:color w:val="000000" w:themeColor="text1"/>
                <w14:textFill>
                  <w14:solidFill>
                    <w14:schemeClr w14:val="tx1"/>
                  </w14:solidFill>
                </w14:textFill>
              </w:rPr>
              <w:t>企业注册资金（人民币）不少于</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00万元人民币，实缴资本不少于</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00万元人民币。</w:t>
            </w:r>
            <w:r>
              <w:rPr>
                <w:rFonts w:hint="eastAsia" w:ascii="宋体" w:hAnsi="宋体"/>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60" w:lineRule="auto"/>
              <w:jc w:val="center"/>
              <w:rPr>
                <w:rFonts w:hint="eastAsia" w:ascii="宋体" w:hAnsi="宋体"/>
              </w:rPr>
            </w:pPr>
            <w:r>
              <w:rPr>
                <w:rFonts w:hint="eastAsia" w:ascii="宋体" w:hAnsi="宋体"/>
              </w:rPr>
              <w:t>4</w:t>
            </w:r>
          </w:p>
        </w:tc>
        <w:tc>
          <w:tcPr>
            <w:tcW w:w="2126" w:type="dxa"/>
            <w:noWrap w:val="0"/>
            <w:vAlign w:val="center"/>
          </w:tcPr>
          <w:p>
            <w:pPr>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60" w:lineRule="auto"/>
              <w:rPr>
                <w:rFonts w:hint="eastAsia" w:ascii="宋体" w:hAnsi="宋体"/>
              </w:rPr>
            </w:pPr>
            <w:r>
              <w:rPr>
                <w:rFonts w:hint="eastAsia" w:ascii="宋体" w:hAnsi="宋体"/>
              </w:rPr>
              <w:t>财务状况良好，近3年平均无亏损。【提供2020-2022年的财务报表（资产负债表、现金流量表、利润表）及第三方会计师事务所年度审计报告】。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60" w:lineRule="auto"/>
              <w:jc w:val="center"/>
              <w:rPr>
                <w:rFonts w:hint="eastAsia" w:ascii="宋体" w:hAnsi="宋体"/>
              </w:rPr>
            </w:pPr>
            <w:r>
              <w:rPr>
                <w:rFonts w:hint="eastAsia" w:ascii="宋体" w:hAnsi="宋体"/>
              </w:rPr>
              <w:t>5</w:t>
            </w:r>
          </w:p>
        </w:tc>
        <w:tc>
          <w:tcPr>
            <w:tcW w:w="2126" w:type="dxa"/>
            <w:noWrap w:val="0"/>
            <w:vAlign w:val="center"/>
          </w:tcPr>
          <w:p>
            <w:pPr>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60" w:lineRule="auto"/>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noWrap w:val="0"/>
            <w:vAlign w:val="center"/>
          </w:tcPr>
          <w:p>
            <w:pPr>
              <w:spacing w:line="360" w:lineRule="auto"/>
              <w:jc w:val="center"/>
              <w:rPr>
                <w:rFonts w:hint="eastAsia" w:ascii="宋体" w:hAnsi="宋体"/>
              </w:rPr>
            </w:pPr>
            <w:r>
              <w:rPr>
                <w:rFonts w:hint="eastAsia" w:ascii="宋体" w:hAnsi="宋体"/>
              </w:rPr>
              <w:t>6</w:t>
            </w:r>
          </w:p>
        </w:tc>
        <w:tc>
          <w:tcPr>
            <w:tcW w:w="2126" w:type="dxa"/>
            <w:noWrap w:val="0"/>
            <w:vAlign w:val="center"/>
          </w:tcPr>
          <w:p>
            <w:pPr>
              <w:spacing w:line="360" w:lineRule="auto"/>
              <w:rPr>
                <w:rFonts w:ascii="微软雅黑" w:hAnsi="微软雅黑" w:eastAsia="微软雅黑"/>
              </w:rPr>
            </w:pPr>
            <w:r>
              <w:rPr>
                <w:rFonts w:hint="eastAsia" w:ascii="微软雅黑" w:hAnsi="微软雅黑" w:eastAsia="微软雅黑"/>
              </w:rPr>
              <w:t>拟派项目负责人资质等级及要求</w:t>
            </w:r>
          </w:p>
        </w:tc>
        <w:tc>
          <w:tcPr>
            <w:tcW w:w="6802" w:type="dxa"/>
            <w:noWrap w:val="0"/>
            <w:vAlign w:val="center"/>
          </w:tcPr>
          <w:p>
            <w:p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（1）项目经理1名，具有机电工程一级建造师及以上资格证书或高级及以上技术职称，且未承担其它在建工程；</w:t>
            </w:r>
          </w:p>
          <w:p>
            <w:p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（2）技术负责人1名，具有机电工程一级建造师以上资格证书或高级及以上技术职称；且未承担其它在建工程。</w:t>
            </w:r>
          </w:p>
          <w:p>
            <w:p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（3）以上人员均须是投标单位本单位人员，并在投标人单位购买6个月及以上的社保证明复印件。否则，将由评标委员会作否决投标处理。【提供相关证件证明复印件或扫描件】</w:t>
            </w:r>
          </w:p>
          <w:p>
            <w:pPr>
              <w:pStyle w:val="2"/>
              <w:spacing w:before="0" w:after="0" w:line="360" w:lineRule="auto"/>
              <w:rPr>
                <w:rFonts w:ascii="仿宋" w:hAnsi="仿宋" w:eastAsia="仿宋"/>
                <w:sz w:val="24"/>
              </w:rPr>
            </w:pPr>
            <w:r>
              <w:rPr>
                <w:rFonts w:hint="eastAsia" w:ascii="宋体" w:hAnsi="宋体"/>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60" w:lineRule="auto"/>
              <w:jc w:val="center"/>
              <w:rPr>
                <w:rFonts w:hint="eastAsia" w:ascii="宋体" w:hAnsi="宋体"/>
              </w:rPr>
            </w:pPr>
            <w:r>
              <w:rPr>
                <w:rFonts w:hint="eastAsia" w:ascii="宋体" w:hAnsi="宋体"/>
              </w:rPr>
              <w:t>7</w:t>
            </w:r>
          </w:p>
        </w:tc>
        <w:tc>
          <w:tcPr>
            <w:tcW w:w="2126" w:type="dxa"/>
            <w:noWrap w:val="0"/>
            <w:vAlign w:val="center"/>
          </w:tcPr>
          <w:p>
            <w:pPr>
              <w:spacing w:line="360" w:lineRule="auto"/>
              <w:rPr>
                <w:rFonts w:hint="eastAsia"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noWrap w:val="0"/>
            <w:vAlign w:val="center"/>
          </w:tcPr>
          <w:p>
            <w:pPr>
              <w:spacing w:line="360" w:lineRule="auto"/>
              <w:rPr>
                <w:rFonts w:hint="eastAsia" w:ascii="宋体" w:hAnsi="宋体"/>
              </w:rPr>
            </w:pPr>
            <w:r>
              <w:rPr>
                <w:rFonts w:hint="eastAsia" w:ascii="宋体" w:hAnsi="宋体"/>
              </w:rPr>
              <w:t>项目组其他主要管理人员持有相关专业的有效证件、在投标人单位购买6个月及以上社保的缴费证明。【提供相关证件证明复印件或扫描件】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60" w:lineRule="auto"/>
              <w:jc w:val="center"/>
              <w:rPr>
                <w:rFonts w:hint="eastAsia" w:ascii="宋体" w:hAnsi="宋体"/>
              </w:rPr>
            </w:pPr>
            <w:r>
              <w:rPr>
                <w:rFonts w:hint="eastAsia" w:ascii="宋体" w:hAnsi="宋体"/>
              </w:rPr>
              <w:t>8</w:t>
            </w:r>
          </w:p>
        </w:tc>
        <w:tc>
          <w:tcPr>
            <w:tcW w:w="2126" w:type="dxa"/>
            <w:noWrap w:val="0"/>
            <w:vAlign w:val="center"/>
          </w:tcPr>
          <w:p>
            <w:pPr>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spacing w:line="360" w:lineRule="auto"/>
              <w:textAlignment w:val="center"/>
              <w:rPr>
                <w:rFonts w:hint="eastAsia" w:ascii="宋体" w:hAnsi="宋体"/>
              </w:rPr>
            </w:pPr>
            <w:r>
              <w:rPr>
                <w:rFonts w:hint="eastAsia" w:ascii="宋体" w:hAnsi="宋体"/>
              </w:rPr>
              <w:t>投标人近3年（2021年1月1日至今）具有1个及以上国内玻璃厂玻璃尾气处理设备供应和安装类似业绩（单个合同金额不小于500万元），业绩为联合体投标的，投标人必须为牵头人和主要供货安装人。【提供业绩项目合同书（施工范围、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60" w:lineRule="auto"/>
              <w:jc w:val="center"/>
              <w:rPr>
                <w:rFonts w:hint="eastAsia" w:ascii="宋体" w:hAnsi="宋体"/>
              </w:rPr>
            </w:pPr>
            <w:r>
              <w:rPr>
                <w:rFonts w:hint="eastAsia" w:ascii="宋体" w:hAnsi="宋体"/>
              </w:rPr>
              <w:t>9</w:t>
            </w:r>
          </w:p>
        </w:tc>
        <w:tc>
          <w:tcPr>
            <w:tcW w:w="2126" w:type="dxa"/>
            <w:noWrap w:val="0"/>
            <w:vAlign w:val="center"/>
          </w:tcPr>
          <w:p>
            <w:pPr>
              <w:spacing w:line="360" w:lineRule="auto"/>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60" w:lineRule="auto"/>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60" w:lineRule="auto"/>
              <w:jc w:val="center"/>
              <w:rPr>
                <w:rFonts w:hint="eastAsia" w:ascii="宋体" w:hAnsi="宋体"/>
              </w:rPr>
            </w:pPr>
            <w:r>
              <w:rPr>
                <w:rFonts w:ascii="宋体" w:hAnsi="宋体"/>
              </w:rPr>
              <w:t>1</w:t>
            </w:r>
            <w:r>
              <w:rPr>
                <w:rFonts w:hint="eastAsia" w:ascii="宋体" w:hAnsi="宋体"/>
              </w:rPr>
              <w:t>0</w:t>
            </w:r>
          </w:p>
        </w:tc>
        <w:tc>
          <w:tcPr>
            <w:tcW w:w="2126" w:type="dxa"/>
            <w:noWrap w:val="0"/>
            <w:vAlign w:val="center"/>
          </w:tcPr>
          <w:p>
            <w:pPr>
              <w:spacing w:line="360" w:lineRule="auto"/>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60" w:lineRule="auto"/>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ZmI2ODg0N2E5YzkzY2E2OGNjZDZmYjYyMWFlZTUifQ=="/>
  </w:docVars>
  <w:rsids>
    <w:rsidRoot w:val="00000000"/>
    <w:rsid w:val="0468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2024-03-29T01:10:58Z</dcterms:created>
  <dc:creator>DELL</dc:creator>
  <cp:lastModifiedBy>Moby</cp:lastModifiedBy>
  <dcterms:modified xsi:type="dcterms:W3CDTF">2024-03-29T01:11:57Z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D84D614F7EF4491D8622FBF0BCB03EF7_12</vt:lpwstr>
  </property>
</Properties>
</file>