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CB08">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0180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14:paraId="1E5EB44B">
            <w:pPr>
              <w:spacing w:line="360" w:lineRule="auto"/>
              <w:jc w:val="center"/>
              <w:rPr>
                <w:rFonts w:ascii="宋体" w:hAnsi="宋体"/>
              </w:rPr>
            </w:pPr>
            <w:r>
              <w:rPr>
                <w:rFonts w:hint="eastAsia" w:ascii="宋体" w:hAnsi="宋体"/>
              </w:rPr>
              <w:t>序号</w:t>
            </w:r>
          </w:p>
        </w:tc>
        <w:tc>
          <w:tcPr>
            <w:tcW w:w="2126" w:type="dxa"/>
            <w:vAlign w:val="center"/>
          </w:tcPr>
          <w:p w14:paraId="43273847">
            <w:pPr>
              <w:spacing w:line="360" w:lineRule="auto"/>
              <w:jc w:val="center"/>
              <w:rPr>
                <w:rFonts w:ascii="宋体" w:hAnsi="宋体"/>
              </w:rPr>
            </w:pPr>
            <w:r>
              <w:rPr>
                <w:rFonts w:hint="eastAsia" w:ascii="宋体" w:hAnsi="宋体"/>
              </w:rPr>
              <w:t>内容</w:t>
            </w:r>
          </w:p>
        </w:tc>
        <w:tc>
          <w:tcPr>
            <w:tcW w:w="6802" w:type="dxa"/>
            <w:vAlign w:val="center"/>
          </w:tcPr>
          <w:p w14:paraId="777D686E">
            <w:pPr>
              <w:spacing w:line="360" w:lineRule="auto"/>
              <w:jc w:val="center"/>
              <w:rPr>
                <w:rFonts w:ascii="宋体" w:hAnsi="宋体"/>
              </w:rPr>
            </w:pPr>
            <w:r>
              <w:rPr>
                <w:rFonts w:hint="eastAsia" w:ascii="宋体" w:hAnsi="宋体"/>
              </w:rPr>
              <w:t>合格条件</w:t>
            </w:r>
          </w:p>
        </w:tc>
      </w:tr>
      <w:tr w14:paraId="7933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303A6D10">
            <w:pPr>
              <w:spacing w:line="320" w:lineRule="exact"/>
              <w:jc w:val="center"/>
              <w:rPr>
                <w:rFonts w:ascii="宋体" w:hAnsi="宋体"/>
              </w:rPr>
            </w:pPr>
            <w:r>
              <w:rPr>
                <w:rFonts w:hint="eastAsia" w:ascii="宋体" w:hAnsi="宋体"/>
              </w:rPr>
              <w:t>1</w:t>
            </w:r>
          </w:p>
        </w:tc>
        <w:tc>
          <w:tcPr>
            <w:tcW w:w="2126" w:type="dxa"/>
            <w:vAlign w:val="center"/>
          </w:tcPr>
          <w:p w14:paraId="03B073A4">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14:paraId="6E83F46D">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6801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4BD395BB">
            <w:pPr>
              <w:spacing w:line="320" w:lineRule="exact"/>
              <w:jc w:val="center"/>
              <w:rPr>
                <w:rFonts w:ascii="宋体" w:hAnsi="宋体"/>
              </w:rPr>
            </w:pPr>
            <w:r>
              <w:rPr>
                <w:rFonts w:hint="eastAsia" w:ascii="宋体" w:hAnsi="宋体"/>
              </w:rPr>
              <w:t>2</w:t>
            </w:r>
          </w:p>
        </w:tc>
        <w:tc>
          <w:tcPr>
            <w:tcW w:w="2126" w:type="dxa"/>
            <w:vAlign w:val="center"/>
          </w:tcPr>
          <w:p w14:paraId="2EFF5752">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14:paraId="40CE288B">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14:paraId="3499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FADB531">
            <w:pPr>
              <w:spacing w:line="320" w:lineRule="exact"/>
              <w:jc w:val="center"/>
              <w:rPr>
                <w:rFonts w:ascii="宋体" w:hAnsi="宋体"/>
              </w:rPr>
            </w:pPr>
            <w:r>
              <w:rPr>
                <w:rFonts w:hint="eastAsia" w:ascii="宋体" w:hAnsi="宋体"/>
              </w:rPr>
              <w:t>3</w:t>
            </w:r>
          </w:p>
        </w:tc>
        <w:tc>
          <w:tcPr>
            <w:tcW w:w="2126" w:type="dxa"/>
            <w:vAlign w:val="center"/>
          </w:tcPr>
          <w:p w14:paraId="46828D98">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vAlign w:val="center"/>
          </w:tcPr>
          <w:p w14:paraId="7EB5536E">
            <w:pPr>
              <w:spacing w:line="320" w:lineRule="exact"/>
              <w:rPr>
                <w:rFonts w:ascii="宋体" w:hAnsi="宋体"/>
                <w:szCs w:val="21"/>
              </w:rPr>
            </w:pPr>
            <w:r>
              <w:rPr>
                <w:rFonts w:hint="eastAsia" w:ascii="宋体" w:hAnsi="宋体" w:cs="宋体"/>
                <w:szCs w:val="21"/>
              </w:rPr>
              <w:t>具备承担本项目的资质条件、能力和信誉</w:t>
            </w:r>
          </w:p>
        </w:tc>
      </w:tr>
      <w:tr w14:paraId="3796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36D8FD6E">
            <w:pPr>
              <w:spacing w:line="320" w:lineRule="exact"/>
              <w:jc w:val="center"/>
              <w:rPr>
                <w:rFonts w:hint="eastAsia" w:ascii="宋体" w:hAnsi="宋体" w:eastAsia="宋体"/>
                <w:lang w:eastAsia="zh-CN"/>
              </w:rPr>
            </w:pPr>
            <w:r>
              <w:rPr>
                <w:rFonts w:hint="eastAsia" w:ascii="宋体" w:hAnsi="宋体"/>
                <w:lang w:val="en-US" w:eastAsia="zh-CN"/>
              </w:rPr>
              <w:t>4</w:t>
            </w:r>
          </w:p>
        </w:tc>
        <w:tc>
          <w:tcPr>
            <w:tcW w:w="2126" w:type="dxa"/>
            <w:vAlign w:val="center"/>
          </w:tcPr>
          <w:p w14:paraId="3AA402AE">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14:paraId="2B8B6A9C">
            <w:pPr>
              <w:spacing w:line="320" w:lineRule="exact"/>
              <w:rPr>
                <w:rFonts w:ascii="宋体" w:hAnsi="宋体"/>
              </w:rPr>
            </w:pPr>
            <w:r>
              <w:rPr>
                <w:rFonts w:hint="eastAsia" w:ascii="宋体" w:hAnsi="宋体"/>
                <w:color w:val="FF0000"/>
              </w:rPr>
              <w:t>财务状况良好，近3年平均无亏损。</w:t>
            </w:r>
            <w:r>
              <w:rPr>
                <w:rFonts w:hint="eastAsia" w:ascii="宋体" w:hAnsi="宋体"/>
              </w:rPr>
              <w:t>【提供近3年（2021-今）的财务报表（资产负债表、现金流量表、利润表）及第三方会计师事务所年度审计报告】。</w:t>
            </w:r>
          </w:p>
        </w:tc>
      </w:tr>
      <w:tr w14:paraId="21F0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156A867A">
            <w:pPr>
              <w:spacing w:line="320" w:lineRule="exact"/>
              <w:jc w:val="center"/>
              <w:rPr>
                <w:rFonts w:hint="eastAsia" w:ascii="宋体" w:hAnsi="宋体" w:eastAsia="宋体"/>
                <w:lang w:eastAsia="zh-CN"/>
              </w:rPr>
            </w:pPr>
            <w:r>
              <w:rPr>
                <w:rFonts w:hint="eastAsia" w:ascii="宋体" w:hAnsi="宋体"/>
                <w:lang w:val="en-US" w:eastAsia="zh-CN"/>
              </w:rPr>
              <w:t>5</w:t>
            </w:r>
          </w:p>
        </w:tc>
        <w:tc>
          <w:tcPr>
            <w:tcW w:w="2126" w:type="dxa"/>
            <w:vAlign w:val="center"/>
          </w:tcPr>
          <w:p w14:paraId="67F18DEF">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14:paraId="0E5B083A">
            <w:pPr>
              <w:spacing w:line="320" w:lineRule="exact"/>
              <w:rPr>
                <w:rFonts w:ascii="宋体" w:hAnsi="宋体"/>
              </w:rPr>
            </w:pPr>
            <w:r>
              <w:rPr>
                <w:rFonts w:hint="eastAsia" w:ascii="宋体" w:hAnsi="宋体"/>
              </w:rPr>
              <w:t>企业信誉良好，在信用中国平台上（http://www.creditchina.gov.cn）无失信记录。【提供信用中国网站查询截图件或扫描件】</w:t>
            </w:r>
          </w:p>
        </w:tc>
      </w:tr>
      <w:tr w14:paraId="2557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4BBDE00F">
            <w:pPr>
              <w:spacing w:line="320" w:lineRule="exact"/>
              <w:jc w:val="center"/>
              <w:rPr>
                <w:rFonts w:hint="eastAsia" w:ascii="宋体" w:hAnsi="宋体" w:eastAsia="宋体"/>
                <w:lang w:eastAsia="zh-CN"/>
              </w:rPr>
            </w:pPr>
            <w:r>
              <w:rPr>
                <w:rFonts w:hint="eastAsia" w:ascii="宋体" w:hAnsi="宋体"/>
                <w:lang w:val="en-US" w:eastAsia="zh-CN"/>
              </w:rPr>
              <w:t>6</w:t>
            </w:r>
          </w:p>
        </w:tc>
        <w:tc>
          <w:tcPr>
            <w:tcW w:w="2126" w:type="dxa"/>
            <w:vAlign w:val="center"/>
          </w:tcPr>
          <w:p w14:paraId="6E38454A">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vAlign w:val="center"/>
          </w:tcPr>
          <w:p w14:paraId="7C0807CF">
            <w:pPr>
              <w:spacing w:line="320" w:lineRule="exact"/>
              <w:rPr>
                <w:rFonts w:ascii="宋体" w:hAnsi="宋体"/>
              </w:rPr>
            </w:pPr>
            <w:r>
              <w:rPr>
                <w:rFonts w:hint="eastAsia" w:ascii="宋体" w:hAnsi="宋体"/>
                <w:color w:val="FF0000"/>
              </w:rPr>
              <w:t>近3年（20</w:t>
            </w:r>
            <w:r>
              <w:rPr>
                <w:rFonts w:ascii="宋体" w:hAnsi="宋体"/>
                <w:color w:val="FF0000"/>
              </w:rPr>
              <w:t>21</w:t>
            </w:r>
            <w:r>
              <w:rPr>
                <w:rFonts w:hint="eastAsia" w:ascii="宋体" w:hAnsi="宋体"/>
                <w:color w:val="FF0000"/>
              </w:rPr>
              <w:t>-今）类似项目业绩不少于3例。</w:t>
            </w:r>
            <w:r>
              <w:rPr>
                <w:rFonts w:hint="eastAsia" w:ascii="宋体" w:hAnsi="宋体"/>
              </w:rPr>
              <w:t>【提供合同协议书及发票复印件，可脱密处理】。</w:t>
            </w:r>
          </w:p>
        </w:tc>
      </w:tr>
      <w:tr w14:paraId="7937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vAlign w:val="center"/>
          </w:tcPr>
          <w:p w14:paraId="27BA0F0A">
            <w:pPr>
              <w:spacing w:line="320" w:lineRule="exact"/>
              <w:jc w:val="center"/>
              <w:rPr>
                <w:rFonts w:hint="eastAsia" w:ascii="宋体" w:hAnsi="宋体" w:eastAsia="宋体"/>
                <w:lang w:eastAsia="zh-CN"/>
              </w:rPr>
            </w:pPr>
            <w:r>
              <w:rPr>
                <w:rFonts w:hint="eastAsia" w:ascii="宋体" w:hAnsi="宋体"/>
                <w:lang w:val="en-US" w:eastAsia="zh-CN"/>
              </w:rPr>
              <w:t>7</w:t>
            </w:r>
          </w:p>
        </w:tc>
        <w:tc>
          <w:tcPr>
            <w:tcW w:w="2126" w:type="dxa"/>
            <w:vAlign w:val="center"/>
          </w:tcPr>
          <w:p w14:paraId="5E655BC5">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14:paraId="2D7B6535">
            <w:pPr>
              <w:spacing w:line="320" w:lineRule="exact"/>
              <w:rPr>
                <w:rFonts w:ascii="仿宋" w:hAnsi="仿宋" w:eastAsia="仿宋"/>
                <w:sz w:val="24"/>
              </w:rPr>
            </w:pPr>
            <w:r>
              <w:rPr>
                <w:rFonts w:hint="eastAsia" w:ascii="宋体" w:hAnsi="宋体"/>
              </w:rPr>
              <w:t>本项目不接受挂联合体投标，投标人需出具承诺书（格式见附件二）</w:t>
            </w:r>
          </w:p>
        </w:tc>
      </w:tr>
      <w:tr w14:paraId="0B7F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14:paraId="4E2E3F6B">
            <w:pPr>
              <w:spacing w:line="320" w:lineRule="exact"/>
              <w:jc w:val="center"/>
              <w:rPr>
                <w:rFonts w:hint="eastAsia" w:ascii="宋体" w:hAnsi="宋体" w:eastAsia="宋体"/>
                <w:lang w:eastAsia="zh-CN"/>
              </w:rPr>
            </w:pPr>
            <w:r>
              <w:rPr>
                <w:rFonts w:hint="eastAsia" w:ascii="宋体" w:hAnsi="宋体"/>
                <w:lang w:val="en-US" w:eastAsia="zh-CN"/>
              </w:rPr>
              <w:t>8</w:t>
            </w:r>
          </w:p>
        </w:tc>
        <w:tc>
          <w:tcPr>
            <w:tcW w:w="2126" w:type="dxa"/>
            <w:vAlign w:val="center"/>
          </w:tcPr>
          <w:p w14:paraId="0328C7DC">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14:paraId="6395D8CD">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66C069E4">
      <w:pPr>
        <w:spacing w:line="360" w:lineRule="auto"/>
        <w:ind w:left="480" w:leftChars="-2" w:hanging="484" w:hangingChars="202"/>
        <w:rPr>
          <w:rFonts w:ascii="等线" w:hAnsi="等线" w:eastAsia="等线" w:cs="等线"/>
          <w:sz w:val="24"/>
        </w:rPr>
      </w:pPr>
    </w:p>
    <w:p w14:paraId="21B92B3A">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09B233C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2E031A9B">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194ECE2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9950A90"/>
    <w:rsid w:val="1B217580"/>
    <w:rsid w:val="496B5BE0"/>
    <w:rsid w:val="49D649C3"/>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778</Words>
  <Characters>815</Characters>
  <Lines>6</Lines>
  <Paragraphs>1</Paragraphs>
  <TotalTime>3</TotalTime>
  <ScaleCrop>false</ScaleCrop>
  <LinksUpToDate>false</LinksUpToDate>
  <CharactersWithSpaces>815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2024-12-19T09:19:53Z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632B4655614043BC875E56E5AAC8AFD2_13</vt:lpwstr>
  </property>
</Properties>
</file>